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46D49">
        <w:rPr>
          <w:sz w:val="24"/>
          <w:szCs w:val="24"/>
        </w:rPr>
        <w:t>2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46D49">
        <w:rPr>
          <w:sz w:val="24"/>
          <w:szCs w:val="24"/>
        </w:rPr>
        <w:t>20</w:t>
      </w:r>
      <w:r w:rsidR="009A77E9">
        <w:rPr>
          <w:sz w:val="24"/>
          <w:szCs w:val="24"/>
        </w:rPr>
        <w:t xml:space="preserve"> de </w:t>
      </w:r>
      <w:r w:rsidR="00532178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46D49" w:rsidRPr="0047077E" w:rsidTr="00E46D49">
        <w:trPr>
          <w:trHeight w:val="187"/>
        </w:trPr>
        <w:tc>
          <w:tcPr>
            <w:tcW w:w="2410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46D49" w:rsidRPr="0047077E" w:rsidTr="00E46D49">
        <w:trPr>
          <w:trHeight w:val="199"/>
        </w:trPr>
        <w:tc>
          <w:tcPr>
            <w:tcW w:w="2410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E46D49" w:rsidRPr="0047077E" w:rsidTr="00E46D49">
        <w:trPr>
          <w:trHeight w:val="199"/>
        </w:trPr>
        <w:tc>
          <w:tcPr>
            <w:tcW w:w="2410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850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E46D49" w:rsidRDefault="00E31AF8" w:rsidP="000765DC">
            <w:pPr>
              <w:pStyle w:val="NormalWeb"/>
              <w:jc w:val="center"/>
              <w:textAlignment w:val="top"/>
            </w:pPr>
            <w:r>
              <w:t>8</w:t>
            </w:r>
          </w:p>
        </w:tc>
      </w:tr>
      <w:tr w:rsidR="00E46D49" w:rsidRPr="0047077E" w:rsidTr="00E46D49">
        <w:trPr>
          <w:trHeight w:val="199"/>
        </w:trPr>
        <w:tc>
          <w:tcPr>
            <w:tcW w:w="2410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46D49" w:rsidRPr="0047077E" w:rsidRDefault="00E46D49" w:rsidP="0072500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E46D49" w:rsidRPr="0047077E" w:rsidTr="00E46D49">
        <w:trPr>
          <w:trHeight w:val="248"/>
        </w:trPr>
        <w:tc>
          <w:tcPr>
            <w:tcW w:w="2410" w:type="dxa"/>
          </w:tcPr>
          <w:p w:rsidR="00E46D49" w:rsidRDefault="00E46D49" w:rsidP="0072500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E46D49" w:rsidRDefault="00E46D49" w:rsidP="0072500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E46D49" w:rsidRPr="0047077E" w:rsidTr="00E46D49">
        <w:trPr>
          <w:trHeight w:val="248"/>
        </w:trPr>
        <w:tc>
          <w:tcPr>
            <w:tcW w:w="2410" w:type="dxa"/>
          </w:tcPr>
          <w:p w:rsidR="00E46D49" w:rsidRDefault="00E46D49" w:rsidP="0072500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46D49" w:rsidRDefault="00E46D49" w:rsidP="0072500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E46D49" w:rsidRDefault="00E31AF8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E46D49">
            <w:pPr>
              <w:pStyle w:val="NormalWeb"/>
              <w:jc w:val="both"/>
              <w:textAlignment w:val="top"/>
            </w:pPr>
            <w:r>
              <w:t xml:space="preserve">       La Perla del Oeste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E31AF8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Pr="00CC55C6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Pr="00CC55C6" w:rsidRDefault="00E31AF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E31AF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F8" w:rsidRDefault="00E31AF8" w:rsidP="00E31AF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AF8" w:rsidRDefault="00E31AF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B7C1D" w:rsidRPr="005B7CA7" w:rsidRDefault="005B7CA7" w:rsidP="005B7CA7">
      <w:pPr>
        <w:rPr>
          <w:b/>
        </w:rPr>
      </w:pPr>
      <w:r>
        <w:rPr>
          <w:b/>
        </w:rPr>
        <w:lastRenderedPageBreak/>
        <w:t xml:space="preserve">   </w:t>
      </w:r>
      <w:r w:rsidR="00F41B9A"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 w:rsidR="00F41B9A">
        <w:rPr>
          <w:b/>
          <w:u w:val="single"/>
        </w:rPr>
        <w:t xml:space="preserve"> </w:t>
      </w:r>
      <w:r w:rsidR="00532178">
        <w:rPr>
          <w:b/>
          <w:u w:val="single"/>
        </w:rPr>
        <w:t>2</w:t>
      </w:r>
      <w:r w:rsidR="00E46D49">
        <w:rPr>
          <w:b/>
          <w:u w:val="single"/>
        </w:rPr>
        <w:t>7</w:t>
      </w:r>
      <w:proofErr w:type="gramEnd"/>
      <w:r w:rsidR="00F41B9A">
        <w:rPr>
          <w:b/>
          <w:u w:val="single"/>
        </w:rPr>
        <w:t xml:space="preserve"> </w:t>
      </w:r>
      <w:r w:rsidR="00532178">
        <w:rPr>
          <w:b/>
          <w:u w:val="single"/>
        </w:rPr>
        <w:t>octubre</w:t>
      </w:r>
      <w:r w:rsidR="00F41B9A"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46D49" w:rsidP="00E46D49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E46D49" w:rsidP="00A02B0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46D49" w:rsidP="009B2E9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E46D49" w:rsidP="007C3AF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E46D49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250" w:type="dxa"/>
          </w:tcPr>
          <w:p w:rsidR="00A433EB" w:rsidRPr="0047077E" w:rsidRDefault="00E46D49" w:rsidP="00DB7B0D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E46D49" w:rsidP="007C3A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E46D49" w:rsidP="00D049C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E46D49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E46D49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E46D49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DB7B0D" w:rsidRDefault="00E46D49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E46D49" w:rsidP="002634ED">
            <w:pPr>
              <w:pStyle w:val="NormalWeb"/>
              <w:jc w:val="center"/>
              <w:textAlignment w:val="top"/>
            </w:pPr>
            <w:r>
              <w:t>8 40</w:t>
            </w:r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1AF8">
        <w:t>7, 14</w:t>
      </w:r>
      <w:r w:rsidR="009D4769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54708">
        <w:t>1</w:t>
      </w:r>
      <w:r w:rsidR="00E31AF8">
        <w:t>6</w:t>
      </w:r>
      <w:r w:rsidR="00254708">
        <w:t xml:space="preserve">, </w:t>
      </w:r>
      <w:r w:rsidR="00E31AF8">
        <w:t>18</w:t>
      </w:r>
      <w:r w:rsidR="00F779E0">
        <w:t xml:space="preserve">, </w:t>
      </w:r>
      <w:r w:rsidR="00E31AF8">
        <w:t>22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92DA9">
        <w:t>4</w:t>
      </w:r>
      <w:r w:rsidR="00E31AF8">
        <w:t>, 8, 16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254708">
        <w:t>2</w:t>
      </w:r>
      <w:r w:rsidR="00E31AF8">
        <w:t>8</w:t>
      </w:r>
      <w:proofErr w:type="gramEnd"/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1AF8">
        <w:t>1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80AA7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380AA7">
        <w:t>2, 18</w:t>
      </w:r>
      <w:r w:rsidR="00043F52"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380AA7">
        <w:t>4</w:t>
      </w:r>
      <w:r w:rsidR="00254708">
        <w:t xml:space="preserve">, </w:t>
      </w:r>
      <w:r w:rsidR="00380AA7">
        <w:t>19</w:t>
      </w:r>
      <w:r w:rsidR="00254708">
        <w:t>, 21</w:t>
      </w:r>
      <w:r w:rsidR="00E37CAD">
        <w:t>.</w:t>
      </w:r>
    </w:p>
    <w:p w:rsidR="002B1123" w:rsidRDefault="002B1123" w:rsidP="002B1123">
      <w:pPr>
        <w:numPr>
          <w:ilvl w:val="3"/>
          <w:numId w:val="11"/>
        </w:numPr>
      </w:pPr>
      <w:r>
        <w:t>Sanción de 12 euros por no presentar el Acta</w:t>
      </w:r>
      <w:r w:rsidR="00380AA7">
        <w:t xml:space="preserve"> al comienzo del partido</w:t>
      </w:r>
      <w:r>
        <w:t>, apercibiéndole ante posible futura repetición.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80AA7">
        <w:t>1</w:t>
      </w:r>
      <w:r w:rsidR="00254708">
        <w:t>7</w:t>
      </w:r>
      <w:r w:rsidR="00380AA7">
        <w:t>, 22, 23</w:t>
      </w:r>
      <w:r w:rsidR="00E37CAD">
        <w:t>.</w:t>
      </w:r>
    </w:p>
    <w:p w:rsidR="00E31AF8" w:rsidRPr="00F54169" w:rsidRDefault="00E31AF8" w:rsidP="00E31AF8">
      <w:pPr>
        <w:numPr>
          <w:ilvl w:val="3"/>
          <w:numId w:val="11"/>
        </w:numPr>
        <w:rPr>
          <w:u w:val="single"/>
        </w:rPr>
      </w:pPr>
      <w:r>
        <w:t>roja al nº 1</w:t>
      </w:r>
      <w:r w:rsidR="00380AA7">
        <w:t>0</w:t>
      </w:r>
      <w:r>
        <w:t xml:space="preserve"> (</w:t>
      </w:r>
      <w:r w:rsidR="00380AA7">
        <w:t>José Andrés Fernández Mayor</w:t>
      </w:r>
      <w:r>
        <w:t xml:space="preserve">) por </w:t>
      </w:r>
      <w:r w:rsidR="00380AA7">
        <w:t>lanzar</w:t>
      </w:r>
      <w:r>
        <w:t xml:space="preserve"> una patada a un contrario </w:t>
      </w:r>
      <w:r w:rsidR="00380AA7">
        <w:t>tras</w:t>
      </w:r>
      <w:r>
        <w:t xml:space="preserve"> la disputa de un balón</w:t>
      </w:r>
      <w:r w:rsidR="00380AA7">
        <w:t xml:space="preserve"> y sin tener ya opción de jugarlo</w:t>
      </w:r>
      <w:r>
        <w:t>.</w:t>
      </w:r>
    </w:p>
    <w:p w:rsidR="00E31AF8" w:rsidRPr="001E2261" w:rsidRDefault="00E31AF8" w:rsidP="001E2261">
      <w:pPr>
        <w:ind w:left="2880"/>
      </w:pPr>
      <w:r>
        <w:lastRenderedPageBreak/>
        <w:t xml:space="preserve">Se le sanciona con </w:t>
      </w:r>
      <w:r w:rsidR="00380AA7">
        <w:t>4</w:t>
      </w:r>
      <w:r>
        <w:t xml:space="preserve"> partidos de suspensión y </w:t>
      </w:r>
      <w:r w:rsidR="00380AA7">
        <w:t>24</w:t>
      </w:r>
      <w:r>
        <w:t xml:space="preserve"> euros de multa.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80AA7">
        <w:t>2</w:t>
      </w:r>
      <w:r w:rsidR="00392DA9">
        <w:t>, 1</w:t>
      </w:r>
      <w:r w:rsidR="00380AA7">
        <w:t>5</w:t>
      </w:r>
      <w:r w:rsidR="00BA06A9">
        <w:t>.</w:t>
      </w:r>
    </w:p>
    <w:p w:rsidR="00D049CE" w:rsidRDefault="00D049CE" w:rsidP="00D049C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80AA7">
        <w:t>2</w:t>
      </w:r>
      <w:r w:rsidR="002B1123">
        <w:t>, 1</w:t>
      </w:r>
      <w:r w:rsidR="00380AA7">
        <w:t>0</w:t>
      </w:r>
      <w:r>
        <w:t>.</w:t>
      </w:r>
    </w:p>
    <w:p w:rsidR="00380AA7" w:rsidRDefault="00615002" w:rsidP="00D049CE">
      <w:pPr>
        <w:numPr>
          <w:ilvl w:val="3"/>
          <w:numId w:val="11"/>
        </w:numPr>
      </w:pPr>
      <w:r>
        <w:t xml:space="preserve">Se desestima </w:t>
      </w:r>
      <w:r w:rsidR="00380AA7">
        <w:t xml:space="preserve">su reclamación </w:t>
      </w:r>
      <w:r>
        <w:t>sobre</w:t>
      </w:r>
      <w:r w:rsidR="00380AA7">
        <w:t xml:space="preserve"> la alineación de un jugador por </w:t>
      </w:r>
      <w:r>
        <w:t>parte d</w:t>
      </w:r>
      <w:r w:rsidR="00380AA7">
        <w:t>el equipo contrario sin que estuviese previamente equipado</w:t>
      </w:r>
      <w:r>
        <w:t>.</w:t>
      </w:r>
      <w:r w:rsidR="00380AA7">
        <w:t xml:space="preserve"> </w:t>
      </w:r>
      <w:r>
        <w:t>S</w:t>
      </w:r>
      <w:r w:rsidR="00380AA7">
        <w:t xml:space="preserve">e </w:t>
      </w:r>
      <w:r>
        <w:t>considera</w:t>
      </w:r>
      <w:r w:rsidR="00380AA7">
        <w:t xml:space="preserve"> que no es obligatorio estar previamente vestido de jugador pudiendo ser alineado por las circunstancias aunque inicialmente no se plantease jugar.</w:t>
      </w:r>
    </w:p>
    <w:p w:rsidR="00BA06A9" w:rsidRPr="00BA06A9" w:rsidRDefault="00BA06A9" w:rsidP="00BA06A9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80AA7">
        <w:t>7, 8, 18, 23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2E3F48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5A42DC" w:rsidRPr="003500F1" w:rsidTr="00C46FE7">
        <w:tc>
          <w:tcPr>
            <w:tcW w:w="1531" w:type="dxa"/>
          </w:tcPr>
          <w:p w:rsidR="005A42DC" w:rsidRDefault="005A42DC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Edison Victoria Sepúlveda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11)</w:t>
            </w:r>
          </w:p>
        </w:tc>
        <w:tc>
          <w:tcPr>
            <w:tcW w:w="1134" w:type="dxa"/>
          </w:tcPr>
          <w:p w:rsidR="005A42DC" w:rsidRDefault="005A42DC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A42DC" w:rsidRDefault="005A42DC" w:rsidP="005A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1276" w:type="dxa"/>
          </w:tcPr>
          <w:p w:rsidR="005A42DC" w:rsidRDefault="005A42DC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4253" w:type="dxa"/>
          </w:tcPr>
          <w:p w:rsidR="005A42DC" w:rsidRDefault="005A42DC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patada a un contrario.</w:t>
            </w:r>
          </w:p>
          <w:p w:rsidR="005A42DC" w:rsidRDefault="005A42DC" w:rsidP="005A42D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5A42DC" w:rsidRPr="003500F1" w:rsidTr="00C46FE7">
        <w:tc>
          <w:tcPr>
            <w:tcW w:w="1531" w:type="dxa"/>
          </w:tcPr>
          <w:p w:rsidR="005A42DC" w:rsidRDefault="005A42DC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Duvan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Arias Cañas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5A42DC" w:rsidRDefault="005A42DC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5A42DC" w:rsidRDefault="00C4505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20-10-2027</w:t>
            </w:r>
          </w:p>
        </w:tc>
        <w:tc>
          <w:tcPr>
            <w:tcW w:w="1276" w:type="dxa"/>
          </w:tcPr>
          <w:p w:rsidR="005A42DC" w:rsidRDefault="00C4505D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27-10-2027</w:t>
            </w:r>
          </w:p>
        </w:tc>
        <w:tc>
          <w:tcPr>
            <w:tcW w:w="4253" w:type="dxa"/>
          </w:tcPr>
          <w:p w:rsidR="005A42DC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juego peligroso y encararse con el árbitro.</w:t>
            </w:r>
          </w:p>
          <w:p w:rsidR="00C4505D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5A42DC" w:rsidRPr="003500F1" w:rsidTr="00C46FE7">
        <w:tc>
          <w:tcPr>
            <w:tcW w:w="1531" w:type="dxa"/>
          </w:tcPr>
          <w:p w:rsidR="005A42DC" w:rsidRDefault="00C4505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Eder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Ixarvi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5A42DC" w:rsidRDefault="00C4505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5A42DC" w:rsidRDefault="00C4505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1276" w:type="dxa"/>
          </w:tcPr>
          <w:p w:rsidR="005A42DC" w:rsidRDefault="00C4505D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4253" w:type="dxa"/>
          </w:tcPr>
          <w:p w:rsidR="005A42DC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protestas airadas al árbitro.</w:t>
            </w:r>
          </w:p>
          <w:p w:rsidR="00C4505D" w:rsidRDefault="00C4505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C4505D" w:rsidRPr="003500F1" w:rsidTr="00C46FE7">
        <w:tc>
          <w:tcPr>
            <w:tcW w:w="1531" w:type="dxa"/>
          </w:tcPr>
          <w:p w:rsidR="00C4505D" w:rsidRDefault="00C4505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Hassan Ben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C4505D" w:rsidRDefault="00C4505D" w:rsidP="000538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C4505D" w:rsidRDefault="00C4505D" w:rsidP="0005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20-10-2024</w:t>
            </w:r>
          </w:p>
        </w:tc>
        <w:tc>
          <w:tcPr>
            <w:tcW w:w="1276" w:type="dxa"/>
          </w:tcPr>
          <w:p w:rsidR="00C4505D" w:rsidRDefault="00C4505D" w:rsidP="0005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4253" w:type="dxa"/>
          </w:tcPr>
          <w:p w:rsidR="00C4505D" w:rsidRDefault="00C4505D" w:rsidP="0005382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protestas airadas al árbitro.</w:t>
            </w:r>
          </w:p>
          <w:p w:rsidR="00C4505D" w:rsidRDefault="00C4505D" w:rsidP="0005382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6-10-2024</w:t>
            </w:r>
          </w:p>
        </w:tc>
      </w:tr>
      <w:tr w:rsidR="001E2261" w:rsidRPr="003500F1" w:rsidTr="00C46FE7">
        <w:tc>
          <w:tcPr>
            <w:tcW w:w="1531" w:type="dxa"/>
          </w:tcPr>
          <w:p w:rsidR="001E2261" w:rsidRDefault="001E2261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José Andrés Fernández Mayor</w:t>
            </w:r>
          </w:p>
          <w:p w:rsidR="001E2261" w:rsidRDefault="001E2261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1E2261" w:rsidRDefault="001E2261" w:rsidP="000538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1E2261" w:rsidRDefault="001E2261" w:rsidP="0005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1276" w:type="dxa"/>
          </w:tcPr>
          <w:p w:rsidR="001E2261" w:rsidRDefault="001E2261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17-11-2024</w:t>
            </w:r>
          </w:p>
        </w:tc>
        <w:tc>
          <w:tcPr>
            <w:tcW w:w="4253" w:type="dxa"/>
          </w:tcPr>
          <w:p w:rsidR="001E2261" w:rsidRPr="001E2261" w:rsidRDefault="001E2261" w:rsidP="001E2261">
            <w:pPr>
              <w:rPr>
                <w:sz w:val="20"/>
                <w:szCs w:val="20"/>
                <w:u w:val="single"/>
              </w:rPr>
            </w:pPr>
            <w:r w:rsidRPr="001E2261">
              <w:rPr>
                <w:sz w:val="20"/>
                <w:szCs w:val="20"/>
              </w:rPr>
              <w:t>Se le sanciona con 4 partidos de suspensión y 24 euros de multa por lanzar una patada a un contrario tras la disputa de un balón y sin tener ya opción de jugarlo.</w:t>
            </w:r>
          </w:p>
          <w:p w:rsidR="001E2261" w:rsidRDefault="001E2261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20-10-2024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434CF5" w:rsidRDefault="00FB5097" w:rsidP="00461ED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EC4FB6" w:rsidRDefault="00EC4FB6" w:rsidP="00461ED7">
      <w:pPr>
        <w:pStyle w:val="NormalWeb"/>
        <w:shd w:val="clear" w:color="auto" w:fill="FFFFFF"/>
        <w:ind w:left="284"/>
        <w:jc w:val="both"/>
        <w:textAlignment w:val="top"/>
      </w:pPr>
    </w:p>
    <w:p w:rsidR="00EC4FB6" w:rsidRDefault="00EC4FB6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46D49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46D49" w:rsidP="007117A9">
            <w:pPr>
              <w:spacing w:before="100" w:after="100"/>
              <w:jc w:val="center"/>
            </w:pPr>
            <w:r>
              <w:t>21,55 €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E46D49" w:rsidRDefault="00E46D49" w:rsidP="00E46D49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 w:rsidRPr="00E46D49">
        <w:rPr>
          <w:b/>
          <w:u w:val="single"/>
        </w:rPr>
        <w:t>Firma Documento Responsables.</w:t>
      </w:r>
    </w:p>
    <w:p w:rsidR="00E46D49" w:rsidRDefault="00E46D49" w:rsidP="00C1756F">
      <w:pPr>
        <w:spacing w:before="100" w:after="100"/>
        <w:ind w:left="284"/>
        <w:jc w:val="both"/>
        <w:rPr>
          <w:color w:val="000000"/>
          <w:shd w:val="clear" w:color="auto" w:fill="FFFFFF"/>
        </w:rPr>
      </w:pPr>
      <w:r w:rsidRPr="00E46D49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e recuerda a los Responsables / Delegados de los equipos que deben pasar por el </w:t>
      </w:r>
      <w:proofErr w:type="spellStart"/>
      <w:r>
        <w:rPr>
          <w:color w:val="000000"/>
          <w:shd w:val="clear" w:color="auto" w:fill="FFFFFF"/>
        </w:rPr>
        <w:t>Kiosko</w:t>
      </w:r>
      <w:proofErr w:type="spellEnd"/>
      <w:r>
        <w:rPr>
          <w:color w:val="000000"/>
          <w:shd w:val="clear" w:color="auto" w:fill="FFFFFF"/>
        </w:rPr>
        <w:t xml:space="preserve"> de Gran Vía, 42 en Bilbao para firmar el documento de referencia.</w:t>
      </w:r>
    </w:p>
    <w:p w:rsidR="00E46D49" w:rsidRDefault="00E46D49" w:rsidP="00C1756F">
      <w:pPr>
        <w:spacing w:before="100" w:after="100"/>
        <w:ind w:left="284"/>
        <w:jc w:val="both"/>
      </w:pPr>
      <w:r>
        <w:rPr>
          <w:color w:val="000000"/>
          <w:shd w:val="clear" w:color="auto" w:fill="FFFFFF"/>
        </w:rPr>
        <w:t>Tienen de plazo hasta el 28 de octubre, debiendo acudir el Responsable personalmente y provisto del DNI / NIE correspondiente.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C6" w:rsidRDefault="000B23C6">
      <w:r>
        <w:separator/>
      </w:r>
    </w:p>
  </w:endnote>
  <w:endnote w:type="continuationSeparator" w:id="0">
    <w:p w:rsidR="000B23C6" w:rsidRDefault="000B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E46D49">
      <w:rPr>
        <w:sz w:val="18"/>
        <w:szCs w:val="18"/>
      </w:rPr>
      <w:t>2</w:t>
    </w:r>
    <w:r w:rsidRPr="00B62BB2">
      <w:rPr>
        <w:sz w:val="18"/>
        <w:szCs w:val="18"/>
      </w:rPr>
      <w:t xml:space="preserve"> del </w:t>
    </w:r>
    <w:r w:rsidR="00E46D49">
      <w:rPr>
        <w:sz w:val="18"/>
        <w:szCs w:val="18"/>
      </w:rPr>
      <w:t>20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47506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7506D" w:rsidRPr="00B62BB2">
      <w:rPr>
        <w:rStyle w:val="Nmerodepgina"/>
        <w:sz w:val="18"/>
        <w:szCs w:val="18"/>
      </w:rPr>
      <w:fldChar w:fldCharType="separate"/>
    </w:r>
    <w:r w:rsidR="00EC4FB6">
      <w:rPr>
        <w:rStyle w:val="Nmerodepgina"/>
        <w:noProof/>
        <w:sz w:val="18"/>
        <w:szCs w:val="18"/>
      </w:rPr>
      <w:t>1</w:t>
    </w:r>
    <w:r w:rsidR="0047506D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7506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7506D" w:rsidRPr="00B62BB2">
      <w:rPr>
        <w:rStyle w:val="Nmerodepgina"/>
        <w:sz w:val="18"/>
        <w:szCs w:val="18"/>
      </w:rPr>
      <w:fldChar w:fldCharType="separate"/>
    </w:r>
    <w:r w:rsidR="00EC4FB6">
      <w:rPr>
        <w:rStyle w:val="Nmerodepgina"/>
        <w:noProof/>
        <w:sz w:val="18"/>
        <w:szCs w:val="18"/>
      </w:rPr>
      <w:t>6</w:t>
    </w:r>
    <w:r w:rsidR="0047506D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C6" w:rsidRDefault="000B23C6">
      <w:r>
        <w:separator/>
      </w:r>
    </w:p>
  </w:footnote>
  <w:footnote w:type="continuationSeparator" w:id="0">
    <w:p w:rsidR="000B23C6" w:rsidRDefault="000B2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23C6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2261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506D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F66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0C61"/>
    <w:rsid w:val="00D81DAE"/>
    <w:rsid w:val="00D82476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4FB6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2C01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28E63-7AC7-42FD-A047-A10C466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2024-03-25T15:17:00Z</cp:lastPrinted>
  <dcterms:created xsi:type="dcterms:W3CDTF">2024-10-18T18:08:00Z</dcterms:created>
  <dcterms:modified xsi:type="dcterms:W3CDTF">2024-10-20T15:36:00Z</dcterms:modified>
</cp:coreProperties>
</file>